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25" w:rsidRPr="003E7FBB" w:rsidRDefault="005D4EEA"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D4EEA">
        <w:rPr>
          <w:rFonts w:ascii="Arial" w:hAnsi="Arial" w:cs="Arial"/>
          <w:bCs/>
          <w:spacing w:val="-3"/>
          <w:sz w:val="22"/>
          <w:szCs w:val="22"/>
        </w:rPr>
        <w:t xml:space="preserve">Medical assessment tribunals are established under the </w:t>
      </w:r>
      <w:r w:rsidRPr="005D4EEA">
        <w:rPr>
          <w:rFonts w:ascii="Arial" w:hAnsi="Arial" w:cs="Arial"/>
          <w:bCs/>
          <w:i/>
          <w:spacing w:val="-3"/>
          <w:sz w:val="22"/>
          <w:szCs w:val="22"/>
        </w:rPr>
        <w:t xml:space="preserve">Workers’ Compensation and </w:t>
      </w:r>
      <w:r w:rsidRPr="003E7FBB">
        <w:rPr>
          <w:rFonts w:ascii="Arial" w:hAnsi="Arial" w:cs="Arial"/>
          <w:bCs/>
          <w:i/>
          <w:spacing w:val="-3"/>
          <w:sz w:val="22"/>
          <w:szCs w:val="22"/>
        </w:rPr>
        <w:t>Rehabilitation Act 2003</w:t>
      </w:r>
      <w:r w:rsidRPr="003E7FBB">
        <w:rPr>
          <w:rFonts w:ascii="Arial" w:hAnsi="Arial" w:cs="Arial"/>
          <w:bCs/>
          <w:spacing w:val="-3"/>
          <w:sz w:val="22"/>
          <w:szCs w:val="22"/>
        </w:rPr>
        <w:t xml:space="preserve"> to pr</w:t>
      </w:r>
      <w:r w:rsidR="00204855" w:rsidRPr="003E7FBB">
        <w:rPr>
          <w:rFonts w:ascii="Arial" w:hAnsi="Arial" w:cs="Arial"/>
          <w:bCs/>
          <w:spacing w:val="-3"/>
          <w:sz w:val="22"/>
          <w:szCs w:val="22"/>
        </w:rPr>
        <w:t>ov</w:t>
      </w:r>
      <w:r w:rsidRPr="003E7FBB">
        <w:rPr>
          <w:rFonts w:ascii="Arial" w:hAnsi="Arial" w:cs="Arial"/>
          <w:bCs/>
          <w:spacing w:val="-3"/>
          <w:sz w:val="22"/>
          <w:szCs w:val="22"/>
        </w:rPr>
        <w:t>ide an independent system of medical review and assessment of injury and impairment sustained by workers.</w:t>
      </w:r>
    </w:p>
    <w:p w:rsidR="003E7FBB" w:rsidRPr="003E7FBB" w:rsidRDefault="003E7FBB" w:rsidP="00D6589B">
      <w:pPr>
        <w:numPr>
          <w:ilvl w:val="0"/>
          <w:numId w:val="1"/>
        </w:numPr>
        <w:tabs>
          <w:tab w:val="clear" w:pos="720"/>
          <w:tab w:val="num" w:pos="360"/>
        </w:tabs>
        <w:spacing w:before="240"/>
        <w:ind w:left="360"/>
        <w:jc w:val="both"/>
        <w:rPr>
          <w:rFonts w:ascii="Arial" w:hAnsi="Arial" w:cs="Arial"/>
          <w:bCs/>
          <w:spacing w:val="-3"/>
          <w:sz w:val="22"/>
          <w:szCs w:val="22"/>
        </w:rPr>
      </w:pPr>
      <w:r w:rsidRPr="003E7FBB">
        <w:rPr>
          <w:rFonts w:ascii="Arial" w:hAnsi="Arial" w:cs="Arial"/>
          <w:color w:val="auto"/>
          <w:sz w:val="22"/>
          <w:szCs w:val="22"/>
        </w:rPr>
        <w:t xml:space="preserve">In addition, a composite medical assessment tribunal may be convened in circumstances where there are multiple </w:t>
      </w:r>
      <w:r w:rsidRPr="003E7FBB">
        <w:rPr>
          <w:rFonts w:ascii="Arial" w:hAnsi="Arial" w:cs="Arial"/>
          <w:sz w:val="22"/>
          <w:szCs w:val="22"/>
        </w:rPr>
        <w:t>interrelated</w:t>
      </w:r>
      <w:r w:rsidRPr="003E7FBB">
        <w:rPr>
          <w:rFonts w:ascii="Arial" w:hAnsi="Arial" w:cs="Arial"/>
          <w:color w:val="auto"/>
          <w:sz w:val="22"/>
          <w:szCs w:val="22"/>
        </w:rPr>
        <w:t xml:space="preserve"> injuries that require several specialist assessments. The composite tribunal must consist of at least one specialist for each type of injury that is the subject of the referral to the composite tribunal. All appointees to panels for designation to a specific medical assessment tribunal are concurrently appointed to the panel for designation to composite medical assessment tribunals.</w:t>
      </w:r>
    </w:p>
    <w:p w:rsidR="00094025" w:rsidRPr="003E7FBB" w:rsidRDefault="00094025" w:rsidP="00D6589B">
      <w:pPr>
        <w:numPr>
          <w:ilvl w:val="0"/>
          <w:numId w:val="1"/>
        </w:numPr>
        <w:tabs>
          <w:tab w:val="clear" w:pos="720"/>
          <w:tab w:val="num" w:pos="360"/>
        </w:tabs>
        <w:spacing w:before="240"/>
        <w:ind w:left="360"/>
        <w:jc w:val="both"/>
        <w:rPr>
          <w:rFonts w:ascii="Arial" w:hAnsi="Arial" w:cs="Arial"/>
          <w:bCs/>
          <w:spacing w:val="-3"/>
          <w:sz w:val="22"/>
          <w:szCs w:val="22"/>
        </w:rPr>
      </w:pPr>
      <w:r w:rsidRPr="006132EA">
        <w:rPr>
          <w:rFonts w:ascii="Arial" w:hAnsi="Arial" w:cs="Arial"/>
          <w:sz w:val="22"/>
          <w:szCs w:val="22"/>
          <w:u w:val="single"/>
        </w:rPr>
        <w:t xml:space="preserve">Cabinet </w:t>
      </w:r>
      <w:r w:rsidR="005D4EEA" w:rsidRPr="006132EA">
        <w:rPr>
          <w:rFonts w:ascii="Arial" w:hAnsi="Arial" w:cs="Arial"/>
          <w:sz w:val="22"/>
          <w:szCs w:val="22"/>
          <w:u w:val="single"/>
        </w:rPr>
        <w:t>endorsed</w:t>
      </w:r>
      <w:r w:rsidR="005D4EEA" w:rsidRPr="003E7FBB">
        <w:rPr>
          <w:rFonts w:ascii="Arial" w:hAnsi="Arial" w:cs="Arial"/>
          <w:sz w:val="22"/>
          <w:szCs w:val="22"/>
        </w:rPr>
        <w:t xml:space="preserve"> </w:t>
      </w:r>
      <w:r w:rsidR="003E7FBB">
        <w:rPr>
          <w:rFonts w:ascii="Arial" w:hAnsi="Arial" w:cs="Arial"/>
          <w:sz w:val="22"/>
          <w:szCs w:val="22"/>
        </w:rPr>
        <w:t xml:space="preserve">the following </w:t>
      </w:r>
      <w:r w:rsidR="005D4EEA" w:rsidRPr="003E7FBB">
        <w:rPr>
          <w:rFonts w:ascii="Arial" w:hAnsi="Arial" w:cs="Arial"/>
          <w:sz w:val="22"/>
          <w:szCs w:val="22"/>
        </w:rPr>
        <w:t>nominees for recommendation to the Governor in Council for appointment by gazette notice to the panel of doctors for designation to medical assessment tribunals</w:t>
      </w:r>
      <w:r w:rsidR="00557F3A" w:rsidRPr="003E7FBB">
        <w:rPr>
          <w:rFonts w:ascii="Arial" w:hAnsi="Arial" w:cs="Arial"/>
          <w:sz w:val="22"/>
          <w:szCs w:val="22"/>
        </w:rPr>
        <w:t xml:space="preserve"> for</w:t>
      </w:r>
      <w:r w:rsidR="00557F3A" w:rsidRPr="00557F3A">
        <w:rPr>
          <w:rFonts w:ascii="Arial" w:hAnsi="Arial" w:cs="Arial"/>
          <w:sz w:val="22"/>
          <w:szCs w:val="22"/>
        </w:rPr>
        <w:t xml:space="preserve"> a </w:t>
      </w:r>
      <w:r w:rsidR="000366BD">
        <w:rPr>
          <w:rFonts w:ascii="Arial" w:hAnsi="Arial" w:cs="Arial"/>
          <w:sz w:val="22"/>
          <w:szCs w:val="22"/>
        </w:rPr>
        <w:t xml:space="preserve">three year </w:t>
      </w:r>
      <w:r w:rsidR="00557F3A" w:rsidRPr="00557F3A">
        <w:rPr>
          <w:rFonts w:ascii="Arial" w:hAnsi="Arial" w:cs="Arial"/>
          <w:sz w:val="22"/>
          <w:szCs w:val="22"/>
        </w:rPr>
        <w:t xml:space="preserve">term </w:t>
      </w:r>
      <w:r w:rsidR="000366BD">
        <w:rPr>
          <w:rFonts w:ascii="Arial" w:hAnsi="Arial" w:cs="Arial"/>
          <w:sz w:val="22"/>
          <w:szCs w:val="22"/>
        </w:rPr>
        <w:t>commencing 1</w:t>
      </w:r>
      <w:r w:rsidR="003E7FBB">
        <w:rPr>
          <w:rFonts w:ascii="Arial" w:hAnsi="Arial" w:cs="Arial"/>
          <w:sz w:val="22"/>
          <w:szCs w:val="22"/>
        </w:rPr>
        <w:t> </w:t>
      </w:r>
      <w:r w:rsidR="000366BD">
        <w:rPr>
          <w:rFonts w:ascii="Arial" w:hAnsi="Arial" w:cs="Arial"/>
          <w:sz w:val="22"/>
          <w:szCs w:val="22"/>
        </w:rPr>
        <w:t>November 2015</w:t>
      </w:r>
      <w:r w:rsidR="003E7FBB">
        <w:rPr>
          <w:rFonts w:ascii="Arial" w:hAnsi="Arial" w:cs="Arial"/>
          <w:sz w:val="22"/>
          <w:szCs w:val="22"/>
        </w:rPr>
        <w:t>:</w:t>
      </w:r>
    </w:p>
    <w:p w:rsidR="003E7FBB" w:rsidRDefault="003E7FBB" w:rsidP="003E7FBB">
      <w:pPr>
        <w:ind w:left="357"/>
        <w:jc w:val="both"/>
        <w:rPr>
          <w:rFonts w:ascii="Arial" w:hAnsi="Arial" w:cs="Arial"/>
          <w:bCs/>
          <w:spacing w:val="-3"/>
          <w:sz w:val="22"/>
          <w:szCs w:val="22"/>
        </w:rPr>
      </w:pPr>
    </w:p>
    <w:p w:rsidR="00371912" w:rsidRDefault="00371912" w:rsidP="00371912">
      <w:pPr>
        <w:ind w:left="357"/>
        <w:jc w:val="both"/>
        <w:rPr>
          <w:rFonts w:ascii="Arial" w:hAnsi="Arial" w:cs="Arial"/>
          <w:bCs/>
          <w:spacing w:val="-3"/>
          <w:sz w:val="22"/>
          <w:szCs w:val="22"/>
        </w:rPr>
        <w:sectPr w:rsidR="00371912" w:rsidSect="00371912">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pP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Adam, Keith</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Apel, Gregory</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Apel, Rod</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Armstrong, John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Arthur, Ken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Arvier, John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Astill, Richard</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Ballenden, Gavin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Barnett, Leo</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Bell, Tom</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Bennett, Paul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Bowler, Michael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Bowman, Rayleen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Brandt, Matthew</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Burke, Nicholas</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Butler, Edwin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Campbell, Geoffrey (Bob)</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Cavaye, Douglas</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Chalk, John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Chan, Kar Man (Wilbur)</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Chen, Benjamin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Chung, Ting Sen (Alfred)</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Cohen, Jonathan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Cunneen, Chris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De Leacy, Eric</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De Wilzem, Tersia</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Douglas, Jon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Douglas, Ki</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Edwards, Graeme</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Forde, Caron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Frank, Rowena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Geffen, Saul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Goh, Kong</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Goode, Steven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Grant, Donald</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Gray, Curtis</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Greaves, Cecily</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Gundabawady, Anand</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Gunn, Jennifer</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Harden, Scott</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Harding, Sharon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Hazelton, Ronald</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Heathcote, Peter</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Hickey, Barry</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Hurley, William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Isailovic, Aleksandra</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Karunakaran, Satish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Khoo, Andrew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Khoo, Jon-Paul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Khoo, Mee Ling</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Kubler, Paul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Lawrence, Joan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Lee See, Kevin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Leong, Michael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Ljubisavljevic, Vladan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Lynch, John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Maguire, Errol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Mar Fan, Michael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Mathew, Joseph</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Matthews, Bradley</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McKeon, James</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McLachlan, Elizabeth (Katie)</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McVie, Elizabeth</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Middleton, Warwick</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Mungomery, Quentin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Nagel, Robyn </w:t>
      </w:r>
    </w:p>
    <w:p w:rsidR="00371912" w:rsidRPr="00371912" w:rsidRDefault="00986FD3" w:rsidP="00986FD3">
      <w:pPr>
        <w:ind w:left="357"/>
        <w:rPr>
          <w:rFonts w:ascii="Arial" w:hAnsi="Arial" w:cs="Arial"/>
          <w:bCs/>
          <w:spacing w:val="-3"/>
          <w:sz w:val="22"/>
          <w:szCs w:val="22"/>
        </w:rPr>
      </w:pPr>
      <w:r>
        <w:rPr>
          <w:rFonts w:ascii="Arial" w:hAnsi="Arial" w:cs="Arial"/>
          <w:bCs/>
          <w:spacing w:val="-3"/>
          <w:sz w:val="22"/>
          <w:szCs w:val="22"/>
        </w:rPr>
        <w:t xml:space="preserve">Nandam, </w:t>
      </w:r>
      <w:r w:rsidR="00371912" w:rsidRPr="00371912">
        <w:rPr>
          <w:rFonts w:ascii="Arial" w:hAnsi="Arial" w:cs="Arial"/>
          <w:bCs/>
          <w:spacing w:val="-3"/>
          <w:sz w:val="22"/>
          <w:szCs w:val="22"/>
        </w:rPr>
        <w:t>Lawrence Sanjay</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Nielsen, Andrew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Norrie, Mark</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Nothling, Martin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Oelrichs, Catherine</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Phillipson, Ross</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Prior, Nigel</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Relan, Pankaj</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Rice, Graham</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Richardson, Greig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Ringrose, Edward</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Ryan, Leo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Scarlett, Phillip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Schneider, John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Shaikh, Wasim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Siddle, Helen </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Sidhu, Mukhtiar</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Slaughter, John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Steadman, Charles</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Steffen, Christina</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Steinberg, Ben</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Sundin, Josie</w:t>
      </w:r>
    </w:p>
    <w:p w:rsidR="00371912" w:rsidRPr="00371912" w:rsidRDefault="00371912" w:rsidP="00986FD3">
      <w:pPr>
        <w:ind w:left="357"/>
        <w:rPr>
          <w:rFonts w:ascii="Arial" w:hAnsi="Arial" w:cs="Arial"/>
          <w:bCs/>
          <w:spacing w:val="-3"/>
          <w:sz w:val="22"/>
          <w:szCs w:val="22"/>
        </w:rPr>
      </w:pPr>
      <w:r w:rsidRPr="00371912">
        <w:rPr>
          <w:rFonts w:ascii="Arial" w:hAnsi="Arial" w:cs="Arial"/>
          <w:bCs/>
          <w:spacing w:val="-3"/>
          <w:sz w:val="22"/>
          <w:szCs w:val="22"/>
        </w:rPr>
        <w:t xml:space="preserve">Timmins, Evelyn </w:t>
      </w:r>
    </w:p>
    <w:p w:rsidR="00371912" w:rsidRPr="003E7FBB" w:rsidRDefault="00371912" w:rsidP="00986FD3">
      <w:pPr>
        <w:ind w:left="357"/>
        <w:rPr>
          <w:rFonts w:ascii="Arial" w:hAnsi="Arial" w:cs="Arial"/>
          <w:bCs/>
          <w:spacing w:val="-3"/>
          <w:sz w:val="22"/>
          <w:szCs w:val="22"/>
        </w:rPr>
      </w:pPr>
      <w:r w:rsidRPr="00371912">
        <w:rPr>
          <w:rFonts w:ascii="Arial" w:hAnsi="Arial" w:cs="Arial"/>
          <w:bCs/>
          <w:spacing w:val="-3"/>
          <w:sz w:val="22"/>
          <w:szCs w:val="22"/>
        </w:rPr>
        <w:t>Wainwright, Dana</w:t>
      </w:r>
    </w:p>
    <w:p w:rsidR="00371912" w:rsidRDefault="00371912" w:rsidP="00986FD3">
      <w:pPr>
        <w:numPr>
          <w:ilvl w:val="0"/>
          <w:numId w:val="1"/>
        </w:numPr>
        <w:tabs>
          <w:tab w:val="clear" w:pos="720"/>
          <w:tab w:val="num" w:pos="360"/>
        </w:tabs>
        <w:spacing w:before="240"/>
        <w:ind w:left="360"/>
        <w:rPr>
          <w:rFonts w:ascii="Arial" w:hAnsi="Arial" w:cs="Arial"/>
          <w:sz w:val="22"/>
          <w:szCs w:val="22"/>
          <w:u w:val="single"/>
        </w:rPr>
        <w:sectPr w:rsidR="00371912" w:rsidSect="00371912">
          <w:type w:val="continuous"/>
          <w:pgSz w:w="11906" w:h="16838" w:code="9"/>
          <w:pgMar w:top="1134" w:right="1134" w:bottom="1134" w:left="1134" w:header="709" w:footer="709" w:gutter="0"/>
          <w:cols w:num="3" w:space="708"/>
          <w:titlePg/>
          <w:docGrid w:linePitch="360"/>
        </w:sectPr>
      </w:pPr>
    </w:p>
    <w:p w:rsidR="00927908" w:rsidRPr="00F75A96" w:rsidRDefault="00927908" w:rsidP="00D6589B">
      <w:pPr>
        <w:numPr>
          <w:ilvl w:val="0"/>
          <w:numId w:val="1"/>
        </w:numPr>
        <w:tabs>
          <w:tab w:val="clear" w:pos="720"/>
          <w:tab w:val="num" w:pos="360"/>
        </w:tabs>
        <w:spacing w:before="240"/>
        <w:ind w:left="360"/>
        <w:jc w:val="both"/>
        <w:rPr>
          <w:rFonts w:ascii="Arial" w:hAnsi="Arial" w:cs="Arial"/>
          <w:bCs/>
          <w:spacing w:val="-3"/>
          <w:sz w:val="22"/>
          <w:szCs w:val="22"/>
        </w:rPr>
      </w:pPr>
      <w:r w:rsidRPr="006132EA">
        <w:rPr>
          <w:rFonts w:ascii="Arial" w:hAnsi="Arial" w:cs="Arial"/>
          <w:sz w:val="22"/>
          <w:szCs w:val="22"/>
          <w:u w:val="single"/>
        </w:rPr>
        <w:lastRenderedPageBreak/>
        <w:t>Cabinet endorsed</w:t>
      </w:r>
      <w:r>
        <w:rPr>
          <w:rFonts w:ascii="Arial" w:hAnsi="Arial" w:cs="Arial"/>
          <w:sz w:val="22"/>
          <w:szCs w:val="22"/>
        </w:rPr>
        <w:t xml:space="preserve"> </w:t>
      </w:r>
      <w:r w:rsidR="00B67217">
        <w:rPr>
          <w:rFonts w:ascii="Arial" w:hAnsi="Arial" w:cs="Arial"/>
          <w:sz w:val="22"/>
          <w:szCs w:val="22"/>
        </w:rPr>
        <w:t>Gregory Ohlrich</w:t>
      </w:r>
      <w:r>
        <w:rPr>
          <w:rFonts w:ascii="Arial" w:hAnsi="Arial" w:cs="Arial"/>
          <w:sz w:val="22"/>
          <w:szCs w:val="22"/>
        </w:rPr>
        <w:t xml:space="preserve"> for recommendation to the Governor in Council for appointment by gazette notice to the panel of doctors for designation to medical assessment tribunals for a</w:t>
      </w:r>
      <w:r w:rsidR="00B67217">
        <w:rPr>
          <w:rFonts w:ascii="Arial" w:hAnsi="Arial" w:cs="Arial"/>
          <w:sz w:val="22"/>
          <w:szCs w:val="22"/>
        </w:rPr>
        <w:t>n</w:t>
      </w:r>
      <w:r>
        <w:rPr>
          <w:rFonts w:ascii="Arial" w:hAnsi="Arial" w:cs="Arial"/>
          <w:sz w:val="22"/>
          <w:szCs w:val="22"/>
        </w:rPr>
        <w:t xml:space="preserve"> eight month term commencing 1 November 2015.</w:t>
      </w:r>
    </w:p>
    <w:p w:rsidR="00F75A96" w:rsidRPr="00986FD3" w:rsidRDefault="00F75A96" w:rsidP="00986FD3">
      <w:pPr>
        <w:numPr>
          <w:ilvl w:val="0"/>
          <w:numId w:val="1"/>
        </w:numPr>
        <w:tabs>
          <w:tab w:val="clear" w:pos="720"/>
          <w:tab w:val="num" w:pos="360"/>
        </w:tabs>
        <w:spacing w:before="360"/>
        <w:ind w:left="360"/>
        <w:jc w:val="both"/>
        <w:rPr>
          <w:rFonts w:ascii="Arial" w:hAnsi="Arial" w:cs="Arial"/>
          <w:bCs/>
          <w:i/>
          <w:spacing w:val="-3"/>
          <w:sz w:val="22"/>
          <w:szCs w:val="22"/>
        </w:rPr>
      </w:pPr>
      <w:r w:rsidRPr="00986FD3">
        <w:rPr>
          <w:rFonts w:ascii="Arial" w:hAnsi="Arial" w:cs="Arial"/>
          <w:i/>
          <w:sz w:val="22"/>
          <w:szCs w:val="22"/>
          <w:u w:val="single"/>
        </w:rPr>
        <w:t>Attachments</w:t>
      </w:r>
    </w:p>
    <w:p w:rsidR="006132EA" w:rsidRPr="00986FD3" w:rsidRDefault="00F75A96" w:rsidP="00986FD3">
      <w:pPr>
        <w:numPr>
          <w:ilvl w:val="1"/>
          <w:numId w:val="1"/>
        </w:numPr>
        <w:tabs>
          <w:tab w:val="clear" w:pos="1443"/>
          <w:tab w:val="num" w:pos="709"/>
        </w:tabs>
        <w:spacing w:before="120"/>
        <w:ind w:left="709" w:hanging="425"/>
        <w:jc w:val="both"/>
        <w:rPr>
          <w:rFonts w:ascii="Arial" w:hAnsi="Arial" w:cs="Arial"/>
          <w:bCs/>
          <w:spacing w:val="-3"/>
          <w:sz w:val="22"/>
          <w:szCs w:val="22"/>
        </w:rPr>
      </w:pPr>
      <w:r>
        <w:rPr>
          <w:rFonts w:ascii="Arial" w:hAnsi="Arial" w:cs="Arial"/>
          <w:bCs/>
          <w:spacing w:val="-3"/>
          <w:sz w:val="22"/>
          <w:szCs w:val="22"/>
        </w:rPr>
        <w:t>Nil.</w:t>
      </w:r>
    </w:p>
    <w:sectPr w:rsidR="006132EA" w:rsidRPr="00986FD3" w:rsidSect="00371912">
      <w:headerReference w:type="first" r:id="rId14"/>
      <w:footerReference w:type="first" r:id="rId15"/>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75" w:rsidRDefault="00DA3B75" w:rsidP="00D6589B">
      <w:r>
        <w:separator/>
      </w:r>
    </w:p>
  </w:endnote>
  <w:endnote w:type="continuationSeparator" w:id="0">
    <w:p w:rsidR="00DA3B75" w:rsidRDefault="00DA3B7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12" w:rsidRPr="00371912" w:rsidRDefault="00371912" w:rsidP="00371912">
    <w:pPr>
      <w:pStyle w:val="Footer"/>
      <w:jc w:val="right"/>
      <w:rPr>
        <w:rFonts w:ascii="Arial Narrow" w:hAnsi="Arial Narrow"/>
        <w:sz w:val="22"/>
      </w:rPr>
    </w:pPr>
    <w:r w:rsidRPr="00371912">
      <w:rPr>
        <w:rFonts w:ascii="Arial Narrow" w:hAnsi="Arial Narrow"/>
        <w:sz w:val="22"/>
      </w:rPr>
      <w:t xml:space="preserve">Page </w:t>
    </w:r>
    <w:r w:rsidRPr="00371912">
      <w:rPr>
        <w:rFonts w:ascii="Arial Narrow" w:hAnsi="Arial Narrow"/>
        <w:b/>
        <w:bCs/>
        <w:sz w:val="22"/>
        <w:szCs w:val="24"/>
      </w:rPr>
      <w:fldChar w:fldCharType="begin"/>
    </w:r>
    <w:r w:rsidRPr="00371912">
      <w:rPr>
        <w:rFonts w:ascii="Arial Narrow" w:hAnsi="Arial Narrow"/>
        <w:b/>
        <w:bCs/>
        <w:sz w:val="22"/>
      </w:rPr>
      <w:instrText xml:space="preserve"> PAGE </w:instrText>
    </w:r>
    <w:r w:rsidRPr="00371912">
      <w:rPr>
        <w:rFonts w:ascii="Arial Narrow" w:hAnsi="Arial Narrow"/>
        <w:b/>
        <w:bCs/>
        <w:sz w:val="22"/>
        <w:szCs w:val="24"/>
      </w:rPr>
      <w:fldChar w:fldCharType="separate"/>
    </w:r>
    <w:r>
      <w:rPr>
        <w:rFonts w:ascii="Arial Narrow" w:hAnsi="Arial Narrow"/>
        <w:b/>
        <w:bCs/>
        <w:noProof/>
        <w:sz w:val="22"/>
      </w:rPr>
      <w:t>2</w:t>
    </w:r>
    <w:r w:rsidRPr="00371912">
      <w:rPr>
        <w:rFonts w:ascii="Arial Narrow" w:hAnsi="Arial Narrow"/>
        <w:b/>
        <w:bCs/>
        <w:sz w:val="22"/>
        <w:szCs w:val="24"/>
      </w:rPr>
      <w:fldChar w:fldCharType="end"/>
    </w:r>
    <w:r w:rsidRPr="00371912">
      <w:rPr>
        <w:rFonts w:ascii="Arial Narrow" w:hAnsi="Arial Narrow"/>
        <w:sz w:val="22"/>
      </w:rPr>
      <w:t xml:space="preserve"> of </w:t>
    </w:r>
    <w:r w:rsidRPr="00371912">
      <w:rPr>
        <w:rFonts w:ascii="Arial Narrow" w:hAnsi="Arial Narrow"/>
        <w:b/>
        <w:bCs/>
        <w:sz w:val="22"/>
        <w:szCs w:val="24"/>
      </w:rPr>
      <w:fldChar w:fldCharType="begin"/>
    </w:r>
    <w:r w:rsidRPr="00371912">
      <w:rPr>
        <w:rFonts w:ascii="Arial Narrow" w:hAnsi="Arial Narrow"/>
        <w:b/>
        <w:bCs/>
        <w:sz w:val="22"/>
      </w:rPr>
      <w:instrText xml:space="preserve"> NUMPAGES  </w:instrText>
    </w:r>
    <w:r w:rsidRPr="00371912">
      <w:rPr>
        <w:rFonts w:ascii="Arial Narrow" w:hAnsi="Arial Narrow"/>
        <w:b/>
        <w:bCs/>
        <w:sz w:val="22"/>
        <w:szCs w:val="24"/>
      </w:rPr>
      <w:fldChar w:fldCharType="separate"/>
    </w:r>
    <w:r>
      <w:rPr>
        <w:rFonts w:ascii="Arial Narrow" w:hAnsi="Arial Narrow"/>
        <w:b/>
        <w:bCs/>
        <w:noProof/>
        <w:sz w:val="22"/>
      </w:rPr>
      <w:t>2</w:t>
    </w:r>
    <w:r w:rsidRPr="00371912">
      <w:rPr>
        <w:rFonts w:ascii="Arial Narrow" w:hAnsi="Arial Narrow"/>
        <w:b/>
        <w:bCs/>
        <w:sz w:val="22"/>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3" w:rsidRDefault="00986FD3" w:rsidP="00986FD3">
    <w:pPr>
      <w:pStyle w:val="Footer"/>
      <w:jc w:val="right"/>
    </w:pPr>
    <w:r>
      <w:t>…/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3" w:rsidRPr="00986FD3" w:rsidRDefault="00986FD3" w:rsidP="00986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75" w:rsidRDefault="00DA3B75" w:rsidP="00D6589B">
      <w:r>
        <w:separator/>
      </w:r>
    </w:p>
  </w:footnote>
  <w:footnote w:type="continuationSeparator" w:id="0">
    <w:p w:rsidR="00DA3B75" w:rsidRDefault="00DA3B7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12" w:rsidRPr="00937A4A" w:rsidRDefault="00371912" w:rsidP="0037191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71912" w:rsidRPr="00937A4A" w:rsidRDefault="00371912" w:rsidP="0037191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71912" w:rsidRPr="00937A4A" w:rsidRDefault="00371912" w:rsidP="0037191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2015</w:t>
    </w:r>
  </w:p>
  <w:p w:rsidR="00371912" w:rsidRPr="00557F3A" w:rsidRDefault="00371912" w:rsidP="00371912">
    <w:pPr>
      <w:keepLines/>
      <w:spacing w:before="160"/>
      <w:jc w:val="both"/>
      <w:rPr>
        <w:rFonts w:ascii="Arial" w:hAnsi="Arial" w:cs="Arial"/>
        <w:b/>
        <w:sz w:val="22"/>
        <w:szCs w:val="22"/>
        <w:u w:val="single"/>
      </w:rPr>
    </w:pPr>
    <w:r w:rsidRPr="000366BD">
      <w:rPr>
        <w:rFonts w:ascii="Arial" w:hAnsi="Arial" w:cs="Arial"/>
        <w:b/>
        <w:sz w:val="22"/>
        <w:szCs w:val="22"/>
        <w:u w:val="single"/>
      </w:rPr>
      <w:t xml:space="preserve">Appointment of members to the panel of doctors for designation to medical assessment tribunals established under the </w:t>
    </w:r>
    <w:r w:rsidRPr="000366BD">
      <w:rPr>
        <w:rFonts w:ascii="Arial" w:hAnsi="Arial" w:cs="Arial"/>
        <w:b/>
        <w:i/>
        <w:sz w:val="22"/>
        <w:szCs w:val="22"/>
        <w:u w:val="single"/>
      </w:rPr>
      <w:t>Workers’ Compensation and Rehabilitation Act 2003</w:t>
    </w:r>
  </w:p>
  <w:p w:rsidR="00371912" w:rsidRDefault="00371912" w:rsidP="00371912">
    <w:pPr>
      <w:pStyle w:val="Header"/>
      <w:spacing w:before="120"/>
      <w:jc w:val="both"/>
      <w:rPr>
        <w:rFonts w:ascii="Arial" w:hAnsi="Arial" w:cs="Arial"/>
        <w:sz w:val="22"/>
        <w:szCs w:val="22"/>
        <w:u w:val="single"/>
      </w:rPr>
    </w:pPr>
    <w:r>
      <w:rPr>
        <w:rFonts w:ascii="Arial" w:hAnsi="Arial" w:cs="Arial"/>
        <w:b/>
        <w:sz w:val="22"/>
        <w:szCs w:val="22"/>
        <w:u w:val="single"/>
      </w:rPr>
      <w:t>Treasurer, Minister for Employment and Industrial Relations, Minister for Aboriginal and Torres Strait Islander Partnerships</w:t>
    </w:r>
  </w:p>
  <w:p w:rsidR="00371912" w:rsidRDefault="00371912" w:rsidP="00371912">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3" w:rsidRDefault="00986FD3">
    <w:pPr>
      <w:pStyle w:val="Header"/>
      <w:jc w:val="center"/>
    </w:pPr>
    <w:r>
      <w:fldChar w:fldCharType="begin"/>
    </w:r>
    <w:r>
      <w:instrText xml:space="preserve"> PAGE   \* MERGEFORMAT </w:instrText>
    </w:r>
    <w:r>
      <w:fldChar w:fldCharType="separate"/>
    </w:r>
    <w:r w:rsidR="006E13AF">
      <w:rPr>
        <w:noProof/>
      </w:rPr>
      <w:t>2</w:t>
    </w:r>
    <w:r>
      <w:rPr>
        <w:noProof/>
      </w:rPr>
      <w:fldChar w:fldCharType="end"/>
    </w:r>
  </w:p>
  <w:p w:rsidR="00986FD3" w:rsidRDefault="00986FD3" w:rsidP="0037191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0463A"/>
    <w:multiLevelType w:val="hybridMultilevel"/>
    <w:tmpl w:val="40A68E0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5FC00B06"/>
    <w:multiLevelType w:val="hybridMultilevel"/>
    <w:tmpl w:val="3AAE74F2"/>
    <w:lvl w:ilvl="0" w:tplc="9C4215FE">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EAE236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366BD"/>
    <w:rsid w:val="00037EA1"/>
    <w:rsid w:val="00043407"/>
    <w:rsid w:val="0005393C"/>
    <w:rsid w:val="00080F8F"/>
    <w:rsid w:val="00094025"/>
    <w:rsid w:val="000F36EA"/>
    <w:rsid w:val="00154C65"/>
    <w:rsid w:val="00174963"/>
    <w:rsid w:val="00197D71"/>
    <w:rsid w:val="001A06C0"/>
    <w:rsid w:val="001E209B"/>
    <w:rsid w:val="00204855"/>
    <w:rsid w:val="00251E14"/>
    <w:rsid w:val="00317D4F"/>
    <w:rsid w:val="00371912"/>
    <w:rsid w:val="00387E4A"/>
    <w:rsid w:val="003B46B8"/>
    <w:rsid w:val="003D4843"/>
    <w:rsid w:val="003E7FBB"/>
    <w:rsid w:val="00403A38"/>
    <w:rsid w:val="00442BC3"/>
    <w:rsid w:val="004D6F4E"/>
    <w:rsid w:val="00501C66"/>
    <w:rsid w:val="0050288B"/>
    <w:rsid w:val="00522D2E"/>
    <w:rsid w:val="00557F3A"/>
    <w:rsid w:val="00593E29"/>
    <w:rsid w:val="005D4EEA"/>
    <w:rsid w:val="006132EA"/>
    <w:rsid w:val="006462CE"/>
    <w:rsid w:val="00663A4B"/>
    <w:rsid w:val="006E13AF"/>
    <w:rsid w:val="00732E22"/>
    <w:rsid w:val="00750268"/>
    <w:rsid w:val="00762359"/>
    <w:rsid w:val="00766FC7"/>
    <w:rsid w:val="00775ABE"/>
    <w:rsid w:val="00782EE4"/>
    <w:rsid w:val="007B0223"/>
    <w:rsid w:val="007D5E26"/>
    <w:rsid w:val="008B7DE8"/>
    <w:rsid w:val="008C495A"/>
    <w:rsid w:val="008F44CD"/>
    <w:rsid w:val="0091737C"/>
    <w:rsid w:val="00927908"/>
    <w:rsid w:val="00986FD3"/>
    <w:rsid w:val="00990A5E"/>
    <w:rsid w:val="009D5C9F"/>
    <w:rsid w:val="00A203D0"/>
    <w:rsid w:val="00A527A5"/>
    <w:rsid w:val="00AB262C"/>
    <w:rsid w:val="00AD08E9"/>
    <w:rsid w:val="00B43C00"/>
    <w:rsid w:val="00B67217"/>
    <w:rsid w:val="00BD6D83"/>
    <w:rsid w:val="00C07656"/>
    <w:rsid w:val="00C2481D"/>
    <w:rsid w:val="00C828D7"/>
    <w:rsid w:val="00CD058C"/>
    <w:rsid w:val="00CF0D8A"/>
    <w:rsid w:val="00D26836"/>
    <w:rsid w:val="00D433E5"/>
    <w:rsid w:val="00D6589B"/>
    <w:rsid w:val="00D75134"/>
    <w:rsid w:val="00DA3B75"/>
    <w:rsid w:val="00DC36F3"/>
    <w:rsid w:val="00EC5418"/>
    <w:rsid w:val="00EE67F6"/>
    <w:rsid w:val="00F431CE"/>
    <w:rsid w:val="00F75A96"/>
    <w:rsid w:val="00FC7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style>
  <w:style w:type="character" w:customStyle="1" w:styleId="FooterChar">
    <w:name w:val="Footer Char"/>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table" w:styleId="TableGrid">
    <w:name w:val="Table Grid"/>
    <w:basedOn w:val="TableNormal"/>
    <w:locked/>
    <w:rsid w:val="005D4EEA"/>
    <w:pPr>
      <w:widowControl w:val="0"/>
      <w:autoSpaceDE w:val="0"/>
      <w:autoSpaceDN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basedOn w:val="Normal"/>
    <w:rsid w:val="003E7FBB"/>
    <w:rPr>
      <w:rFonts w:ascii="Arial" w:eastAsia="Times New Roman" w:hAnsi="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3" ma:contentTypeDescription="QTT document content type to be used in active sites" ma:contentTypeScope="" ma:versionID="63905ebe11d5e3d54e6b77920c066946">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3e3ce3897c3805e59229fe04e1c343fc"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Nexus_ReadOnly xmlns="72d8744d-2c47-46f4-9bdd-407e14137c3c" xsi:nil="true"/>
    <Nexus_MetadataSummary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124B5E-DB74-408E-BAA7-D57DD44A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DB200-8E15-4979-AD60-C00991005BA4}">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3.xml><?xml version="1.0" encoding="utf-8"?>
<ds:datastoreItem xmlns:ds="http://schemas.openxmlformats.org/officeDocument/2006/customXml" ds:itemID="{467669C8-0096-4170-BA1B-C50987932C4F}">
  <ds:schemaRefs>
    <ds:schemaRef ds:uri="http://schemas.microsoft.com/sharepoint/v3/contenttype/forms"/>
  </ds:schemaRefs>
</ds:datastoreItem>
</file>

<file path=customXml/itemProps4.xml><?xml version="1.0" encoding="utf-8"?>
<ds:datastoreItem xmlns:ds="http://schemas.openxmlformats.org/officeDocument/2006/customXml" ds:itemID="{AE10AD60-7194-47F1-8596-2A32842B36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2284</Characters>
  <Application>Microsoft Office Word</Application>
  <DocSecurity>0</DocSecurity>
  <Lines>113</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2577</CharactersWithSpaces>
  <SharedDoc>false</SharedDoc>
  <HyperlinkBase>https://www.cabinet.qld.gov.au/documents/2015/Oct/ApptWCompMedAssess/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2015-11-17T02:53:00Z</cp:lastPrinted>
  <dcterms:created xsi:type="dcterms:W3CDTF">2017-10-25T01:34:00Z</dcterms:created>
  <dcterms:modified xsi:type="dcterms:W3CDTF">2018-03-06T01:31:00Z</dcterms:modified>
  <cp:category>Workers_Compensation,Significant_Appointments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0x010100C7BD08439FA548A39DD6F4EEA9A4DD920028A0CA45A385418C914557FFC286F13E004EB8CA558F2C6042A832EDA2471880AF</vt:lpwstr>
  </property>
  <property fmtid="{D5CDD505-2E9C-101B-9397-08002B2CF9AE}" pid="4" name="_dlc_DocIdItemGuid">
    <vt:lpwstr>01f75b6f-0143-4af8-a78c-978dccaff65c</vt:lpwstr>
  </property>
  <property fmtid="{D5CDD505-2E9C-101B-9397-08002B2CF9AE}" pid="5" name="_dlc_DocId">
    <vt:lpwstr>BUSNCLLO-74-38</vt:lpwstr>
  </property>
  <property fmtid="{D5CDD505-2E9C-101B-9397-08002B2CF9AE}" pid="6" name="_dlc_DocIdUrl">
    <vt:lpwstr>https://nexus.treasury.qld.gov.au/business/cabinet-services/dpc-reporting/_layouts/15/DocIdRedir.aspx?ID=BUSNCLLO-74-38, BUSNCLLO-74-38</vt:lpwstr>
  </property>
</Properties>
</file>